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073A" w14:textId="77777777" w:rsidR="00B12B5E" w:rsidRDefault="00B12B5E">
      <w:pPr>
        <w:pStyle w:val="BodyText"/>
        <w:spacing w:before="2"/>
        <w:ind w:left="0" w:firstLine="0"/>
        <w:rPr>
          <w:rFonts w:ascii="Times New Roman"/>
          <w:sz w:val="22"/>
        </w:rPr>
      </w:pPr>
    </w:p>
    <w:p w14:paraId="13F4677B" w14:textId="77777777" w:rsidR="005157BD" w:rsidRDefault="005157BD" w:rsidP="005157BD">
      <w:pPr>
        <w:pStyle w:val="Heading1"/>
        <w:jc w:val="right"/>
        <w:rPr>
          <w:color w:val="17365D"/>
        </w:rPr>
      </w:pPr>
      <w:r>
        <w:rPr>
          <w:noProof/>
        </w:rPr>
        <w:drawing>
          <wp:inline distT="0" distB="0" distL="0" distR="0" wp14:anchorId="3339C909" wp14:editId="19B665A1">
            <wp:extent cx="2137410" cy="502920"/>
            <wp:effectExtent l="0" t="0" r="0" b="0"/>
            <wp:docPr id="6" name="Picture 6" descr="../../Logo/EPRA%20logo/Horizontal%20lockup/with%20baseline/png/EPRA-logo-horizontal-lockup-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../../Logo/EPRA%20logo/Horizontal%20lockup/with%20baseline/png/EPRA-logo-horizontal-lockup-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A9C2" w14:textId="77777777" w:rsidR="00177A74" w:rsidRDefault="00177A74" w:rsidP="00177A74">
      <w:pPr>
        <w:pStyle w:val="Heading1"/>
        <w:ind w:left="0"/>
        <w:rPr>
          <w:color w:val="17365D"/>
        </w:rPr>
      </w:pPr>
    </w:p>
    <w:p w14:paraId="09EE1829" w14:textId="289A5117" w:rsidR="00B12B5E" w:rsidRDefault="00DF3291" w:rsidP="00177A74">
      <w:pPr>
        <w:pStyle w:val="Heading1"/>
        <w:ind w:left="0"/>
      </w:pPr>
      <w:r>
        <w:rPr>
          <w:color w:val="17365D"/>
        </w:rPr>
        <w:t>Company Description</w:t>
      </w:r>
    </w:p>
    <w:p w14:paraId="0E219971" w14:textId="77777777" w:rsidR="00B12B5E" w:rsidRDefault="00B12B5E">
      <w:pPr>
        <w:pStyle w:val="BodyText"/>
        <w:spacing w:before="3"/>
        <w:ind w:left="0" w:firstLine="0"/>
        <w:rPr>
          <w:rFonts w:ascii="Arial"/>
          <w:b/>
        </w:rPr>
      </w:pPr>
    </w:p>
    <w:p w14:paraId="3A082E89" w14:textId="2D9A154D" w:rsidR="00B12B5E" w:rsidRPr="004E410E" w:rsidRDefault="005157BD" w:rsidP="004E410E">
      <w:pPr>
        <w:pStyle w:val="BodyText"/>
        <w:spacing w:before="1"/>
        <w:ind w:left="0" w:right="204" w:firstLine="0"/>
        <w:jc w:val="both"/>
        <w:rPr>
          <w:sz w:val="19"/>
        </w:rPr>
      </w:pPr>
      <w:r w:rsidRPr="004E410E">
        <w:rPr>
          <w:sz w:val="19"/>
        </w:rPr>
        <w:t>Th</w:t>
      </w:r>
      <w:r w:rsidR="004E410E" w:rsidRPr="004E410E">
        <w:rPr>
          <w:sz w:val="19"/>
        </w:rPr>
        <w:t>e</w:t>
      </w:r>
      <w:r w:rsidRPr="004E410E">
        <w:rPr>
          <w:sz w:val="19"/>
        </w:rPr>
        <w:t xml:space="preserve"> European Public Real Estate Association (</w:t>
      </w:r>
      <w:r w:rsidR="00DF3291" w:rsidRPr="004E410E">
        <w:rPr>
          <w:sz w:val="19"/>
        </w:rPr>
        <w:t>EPRA</w:t>
      </w:r>
      <w:r w:rsidRPr="004E410E">
        <w:rPr>
          <w:sz w:val="19"/>
        </w:rPr>
        <w:t>)</w:t>
      </w:r>
      <w:r w:rsidR="00DF3291" w:rsidRPr="004E410E">
        <w:rPr>
          <w:sz w:val="19"/>
        </w:rPr>
        <w:t xml:space="preserve"> </w:t>
      </w:r>
      <w:r w:rsidR="00FA1F24">
        <w:rPr>
          <w:sz w:val="19"/>
        </w:rPr>
        <w:t xml:space="preserve">is the voice and </w:t>
      </w:r>
      <w:r w:rsidR="00DF3291" w:rsidRPr="004E410E">
        <w:rPr>
          <w:sz w:val="19"/>
        </w:rPr>
        <w:t>represents the publicly traded real estate sector in Europe</w:t>
      </w:r>
      <w:r w:rsidRPr="004E410E">
        <w:rPr>
          <w:sz w:val="19"/>
        </w:rPr>
        <w:t xml:space="preserve">. </w:t>
      </w:r>
      <w:r w:rsidR="00DF3291" w:rsidRPr="004E410E">
        <w:rPr>
          <w:sz w:val="19"/>
        </w:rPr>
        <w:t>EPRA’s members are Europe’s leading property companies, investors</w:t>
      </w:r>
      <w:r w:rsidRPr="004E410E">
        <w:rPr>
          <w:sz w:val="19"/>
        </w:rPr>
        <w:t>, universities</w:t>
      </w:r>
      <w:r w:rsidR="00DF3291" w:rsidRPr="004E410E">
        <w:rPr>
          <w:sz w:val="19"/>
        </w:rPr>
        <w:t xml:space="preserve"> and consultants that together </w:t>
      </w:r>
      <w:r w:rsidRPr="004E410E">
        <w:rPr>
          <w:sz w:val="19"/>
        </w:rPr>
        <w:t xml:space="preserve">represent </w:t>
      </w:r>
      <w:r w:rsidR="00DF3291" w:rsidRPr="004E410E">
        <w:rPr>
          <w:sz w:val="19"/>
        </w:rPr>
        <w:t xml:space="preserve">more than </w:t>
      </w:r>
      <w:r w:rsidR="00DF3291" w:rsidRPr="005B303D">
        <w:rPr>
          <w:sz w:val="19"/>
        </w:rPr>
        <w:t xml:space="preserve">EUR </w:t>
      </w:r>
      <w:r w:rsidR="00387102" w:rsidRPr="005B303D">
        <w:rPr>
          <w:sz w:val="19"/>
        </w:rPr>
        <w:t>790</w:t>
      </w:r>
      <w:r w:rsidR="00DF3291" w:rsidRPr="005B303D">
        <w:rPr>
          <w:sz w:val="19"/>
        </w:rPr>
        <w:t xml:space="preserve"> billion</w:t>
      </w:r>
      <w:r w:rsidR="00DF3291" w:rsidRPr="004E410E">
        <w:rPr>
          <w:sz w:val="19"/>
        </w:rPr>
        <w:t xml:space="preserve"> of real estate assets. </w:t>
      </w:r>
      <w:r w:rsidRPr="004E410E">
        <w:rPr>
          <w:sz w:val="19"/>
        </w:rPr>
        <w:t>Based in Brussels, EPRA count</w:t>
      </w:r>
      <w:r w:rsidR="002A3E7D" w:rsidRPr="004E410E">
        <w:rPr>
          <w:sz w:val="19"/>
        </w:rPr>
        <w:t>s</w:t>
      </w:r>
      <w:r w:rsidRPr="004E410E">
        <w:rPr>
          <w:sz w:val="19"/>
        </w:rPr>
        <w:t xml:space="preserve"> w</w:t>
      </w:r>
      <w:r w:rsidR="00DF3291" w:rsidRPr="004E410E">
        <w:rPr>
          <w:sz w:val="19"/>
        </w:rPr>
        <w:t xml:space="preserve">ith more than </w:t>
      </w:r>
      <w:r w:rsidR="000B207C">
        <w:rPr>
          <w:sz w:val="19"/>
        </w:rPr>
        <w:t>280</w:t>
      </w:r>
      <w:r w:rsidR="00DF3291" w:rsidRPr="004E410E">
        <w:rPr>
          <w:sz w:val="19"/>
        </w:rPr>
        <w:t xml:space="preserve"> active</w:t>
      </w:r>
      <w:r w:rsidR="002A3E7D" w:rsidRPr="004E410E">
        <w:rPr>
          <w:sz w:val="19"/>
        </w:rPr>
        <w:t xml:space="preserve"> members</w:t>
      </w:r>
      <w:r w:rsidR="00DF3291" w:rsidRPr="004E410E">
        <w:rPr>
          <w:sz w:val="19"/>
        </w:rPr>
        <w:t xml:space="preserve">. We work to encourage greater investment in listed real estate companies in Europe through the provision of </w:t>
      </w:r>
      <w:r w:rsidR="002A3E7D" w:rsidRPr="004E410E">
        <w:rPr>
          <w:sz w:val="19"/>
        </w:rPr>
        <w:t>accurate</w:t>
      </w:r>
      <w:r w:rsidR="00DF3291" w:rsidRPr="004E410E">
        <w:rPr>
          <w:sz w:val="19"/>
        </w:rPr>
        <w:t xml:space="preserve"> information </w:t>
      </w:r>
      <w:r w:rsidR="00FA1F24" w:rsidRPr="004E410E">
        <w:rPr>
          <w:sz w:val="19"/>
        </w:rPr>
        <w:t xml:space="preserve">benchmarking tools </w:t>
      </w:r>
      <w:r w:rsidR="00DF3291" w:rsidRPr="004E410E">
        <w:rPr>
          <w:sz w:val="19"/>
        </w:rPr>
        <w:t>to investors, improvement of the general operating environment, encouragement of best practices and the cohesion and strengthening of the industry.</w:t>
      </w:r>
    </w:p>
    <w:p w14:paraId="66EE173B" w14:textId="19C17E4D" w:rsidR="00B12B5E" w:rsidRDefault="00B12B5E">
      <w:pPr>
        <w:pStyle w:val="BodyText"/>
        <w:spacing w:before="7"/>
        <w:ind w:left="0" w:firstLine="0"/>
        <w:rPr>
          <w:sz w:val="19"/>
        </w:rPr>
      </w:pPr>
    </w:p>
    <w:p w14:paraId="2F1709F8" w14:textId="07600F8F" w:rsidR="002A3E7D" w:rsidRDefault="002A3E7D">
      <w:pPr>
        <w:pStyle w:val="BodyText"/>
        <w:spacing w:before="7"/>
        <w:ind w:left="0" w:firstLine="0"/>
        <w:rPr>
          <w:sz w:val="19"/>
        </w:rPr>
      </w:pPr>
      <w:r>
        <w:rPr>
          <w:sz w:val="19"/>
        </w:rPr>
        <w:t xml:space="preserve">EPRA is currently seeking a </w:t>
      </w:r>
      <w:r w:rsidR="000B207C">
        <w:rPr>
          <w:sz w:val="19"/>
        </w:rPr>
        <w:t xml:space="preserve">Junior </w:t>
      </w:r>
      <w:r>
        <w:rPr>
          <w:sz w:val="19"/>
        </w:rPr>
        <w:t xml:space="preserve">Research and Indexes Analyst. </w:t>
      </w:r>
      <w:r w:rsidR="004E410E">
        <w:rPr>
          <w:sz w:val="19"/>
        </w:rPr>
        <w:t xml:space="preserve">This full-time position is based in Brussels and will report directly to the </w:t>
      </w:r>
      <w:r w:rsidR="004E410E" w:rsidRPr="00507882">
        <w:rPr>
          <w:sz w:val="19"/>
        </w:rPr>
        <w:t>head of the Indexes team</w:t>
      </w:r>
      <w:r w:rsidR="004E410E">
        <w:rPr>
          <w:sz w:val="19"/>
        </w:rPr>
        <w:t>, while helping to execute and achieve team goals. As a successful new</w:t>
      </w:r>
      <w:r w:rsidR="000B207C">
        <w:rPr>
          <w:sz w:val="19"/>
        </w:rPr>
        <w:t xml:space="preserve"> Junior</w:t>
      </w:r>
      <w:r w:rsidR="004E410E">
        <w:rPr>
          <w:sz w:val="19"/>
        </w:rPr>
        <w:t xml:space="preserve"> Research and Indexes Analyst you will:</w:t>
      </w:r>
    </w:p>
    <w:p w14:paraId="182D25A8" w14:textId="77777777" w:rsidR="002A3E7D" w:rsidRDefault="002A3E7D">
      <w:pPr>
        <w:pStyle w:val="BodyText"/>
        <w:spacing w:before="7"/>
        <w:ind w:left="0" w:firstLine="0"/>
        <w:rPr>
          <w:sz w:val="19"/>
        </w:rPr>
      </w:pPr>
    </w:p>
    <w:p w14:paraId="449C11E3" w14:textId="275FAC6A" w:rsidR="00B1646D" w:rsidRPr="00B1646D" w:rsidRDefault="00DF3291" w:rsidP="00B1646D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200"/>
        <w:jc w:val="both"/>
        <w:rPr>
          <w:sz w:val="20"/>
        </w:rPr>
      </w:pPr>
      <w:r>
        <w:rPr>
          <w:sz w:val="20"/>
        </w:rPr>
        <w:t xml:space="preserve">Strengthen the EPRA </w:t>
      </w:r>
      <w:r w:rsidR="00FA1F24">
        <w:rPr>
          <w:sz w:val="20"/>
        </w:rPr>
        <w:t>R</w:t>
      </w:r>
      <w:r>
        <w:rPr>
          <w:sz w:val="20"/>
        </w:rPr>
        <w:t xml:space="preserve">esearch </w:t>
      </w:r>
      <w:r w:rsidR="00FA1F24">
        <w:rPr>
          <w:sz w:val="20"/>
        </w:rPr>
        <w:t xml:space="preserve">&amp; Indexes </w:t>
      </w:r>
      <w:r>
        <w:rPr>
          <w:sz w:val="20"/>
        </w:rPr>
        <w:t>team</w:t>
      </w:r>
      <w:r w:rsidR="00FA1F24">
        <w:rPr>
          <w:sz w:val="20"/>
        </w:rPr>
        <w:t>,</w:t>
      </w:r>
      <w:r>
        <w:rPr>
          <w:sz w:val="20"/>
        </w:rPr>
        <w:t xml:space="preserve"> playing an active role in </w:t>
      </w:r>
      <w:r w:rsidR="00FA1F24">
        <w:rPr>
          <w:sz w:val="20"/>
        </w:rPr>
        <w:t xml:space="preserve">the </w:t>
      </w:r>
      <w:r>
        <w:rPr>
          <w:sz w:val="20"/>
        </w:rPr>
        <w:t>implementation of projects and strategic initiatives in support of EPRA’s investment affairs, outreach and education program.</w:t>
      </w:r>
    </w:p>
    <w:p w14:paraId="6287B838" w14:textId="2C0E06CF" w:rsidR="00177A74" w:rsidRDefault="00177A74" w:rsidP="00177A74">
      <w:pPr>
        <w:pStyle w:val="ListParagraph"/>
        <w:tabs>
          <w:tab w:val="left" w:pos="821"/>
        </w:tabs>
        <w:spacing w:line="240" w:lineRule="auto"/>
        <w:ind w:right="200" w:firstLine="0"/>
        <w:jc w:val="both"/>
        <w:rPr>
          <w:sz w:val="20"/>
        </w:rPr>
      </w:pPr>
    </w:p>
    <w:p w14:paraId="670D9B60" w14:textId="77777777" w:rsidR="00FA1F24" w:rsidRDefault="00FA1F24" w:rsidP="00FA1F24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199"/>
        <w:jc w:val="both"/>
        <w:rPr>
          <w:sz w:val="20"/>
        </w:rPr>
      </w:pPr>
      <w:r>
        <w:rPr>
          <w:sz w:val="20"/>
        </w:rPr>
        <w:t>Identify and monitor issues, investment trends, and investor perceptions of the listed real estate industry that have the potential to impact the positioning and relevance of the investment proposition; and discern themes that can be addressed and incorporated into research and messaging.</w:t>
      </w:r>
    </w:p>
    <w:p w14:paraId="31280326" w14:textId="685E66A7" w:rsidR="00FA1F24" w:rsidRDefault="00FA1F24" w:rsidP="00177A74">
      <w:pPr>
        <w:pStyle w:val="ListParagraph"/>
        <w:tabs>
          <w:tab w:val="left" w:pos="821"/>
        </w:tabs>
        <w:spacing w:line="240" w:lineRule="auto"/>
        <w:ind w:right="200" w:firstLine="0"/>
        <w:jc w:val="both"/>
        <w:rPr>
          <w:sz w:val="20"/>
        </w:rPr>
      </w:pPr>
    </w:p>
    <w:p w14:paraId="5851B793" w14:textId="2429BAC2" w:rsidR="00B1646D" w:rsidRDefault="006A1D61" w:rsidP="00B1646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Together with rest of the team, manage</w:t>
      </w:r>
      <w:r w:rsidR="00B1646D">
        <w:rPr>
          <w:sz w:val="20"/>
        </w:rPr>
        <w:t xml:space="preserve"> the listed real estate indexes and databases.</w:t>
      </w:r>
    </w:p>
    <w:p w14:paraId="0895079D" w14:textId="77777777" w:rsidR="00B1646D" w:rsidRDefault="00B1646D" w:rsidP="00177A74">
      <w:pPr>
        <w:pStyle w:val="ListParagraph"/>
        <w:tabs>
          <w:tab w:val="left" w:pos="821"/>
        </w:tabs>
        <w:spacing w:line="240" w:lineRule="auto"/>
        <w:ind w:right="200" w:firstLine="0"/>
        <w:jc w:val="both"/>
        <w:rPr>
          <w:sz w:val="20"/>
        </w:rPr>
      </w:pPr>
    </w:p>
    <w:p w14:paraId="3491244A" w14:textId="1C66282A" w:rsidR="00B12B5E" w:rsidRDefault="00DF32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 xml:space="preserve">Support the EPRA research </w:t>
      </w:r>
      <w:r w:rsidR="00FA1F24">
        <w:rPr>
          <w:sz w:val="20"/>
        </w:rPr>
        <w:t>program</w:t>
      </w:r>
      <w:r>
        <w:rPr>
          <w:sz w:val="20"/>
        </w:rPr>
        <w:t xml:space="preserve"> by assisting in regular and Ad-hoc research</w:t>
      </w:r>
      <w:r>
        <w:rPr>
          <w:spacing w:val="-20"/>
          <w:sz w:val="20"/>
        </w:rPr>
        <w:t xml:space="preserve"> </w:t>
      </w:r>
      <w:r>
        <w:rPr>
          <w:sz w:val="20"/>
        </w:rPr>
        <w:t>publications.</w:t>
      </w:r>
      <w:r w:rsidR="00B1646D">
        <w:rPr>
          <w:sz w:val="20"/>
        </w:rPr>
        <w:t xml:space="preserve"> </w:t>
      </w:r>
    </w:p>
    <w:p w14:paraId="7107D380" w14:textId="77777777" w:rsidR="00177A74" w:rsidRPr="00177A74" w:rsidRDefault="00177A74" w:rsidP="00177A74">
      <w:pPr>
        <w:tabs>
          <w:tab w:val="left" w:pos="820"/>
          <w:tab w:val="left" w:pos="821"/>
        </w:tabs>
        <w:spacing w:line="244" w:lineRule="exact"/>
        <w:rPr>
          <w:sz w:val="20"/>
        </w:rPr>
      </w:pPr>
    </w:p>
    <w:p w14:paraId="54FEB886" w14:textId="3C27D38A" w:rsidR="00BA7FAA" w:rsidRDefault="00BA7FAA" w:rsidP="00BA7FAA">
      <w:pPr>
        <w:pStyle w:val="ListParagraph"/>
        <w:numPr>
          <w:ilvl w:val="0"/>
          <w:numId w:val="1"/>
        </w:numPr>
        <w:spacing w:line="240" w:lineRule="auto"/>
        <w:ind w:right="199"/>
        <w:jc w:val="both"/>
        <w:rPr>
          <w:sz w:val="20"/>
        </w:rPr>
      </w:pPr>
      <w:r>
        <w:rPr>
          <w:sz w:val="20"/>
        </w:rPr>
        <w:t xml:space="preserve">Ensure messages and communication channels are appropriately aligned with </w:t>
      </w:r>
      <w:r>
        <w:rPr>
          <w:spacing w:val="4"/>
          <w:sz w:val="20"/>
        </w:rPr>
        <w:t xml:space="preserve">the </w:t>
      </w:r>
      <w:r>
        <w:rPr>
          <w:sz w:val="20"/>
        </w:rPr>
        <w:t>interests of the various constituents within the investment decision-making process of targeted markets and audiences both institutional and</w:t>
      </w:r>
      <w:r>
        <w:rPr>
          <w:spacing w:val="-2"/>
          <w:sz w:val="20"/>
        </w:rPr>
        <w:t xml:space="preserve"> </w:t>
      </w:r>
      <w:r>
        <w:rPr>
          <w:sz w:val="20"/>
        </w:rPr>
        <w:t>retail</w:t>
      </w:r>
      <w:r w:rsidR="00B1646D">
        <w:rPr>
          <w:sz w:val="20"/>
        </w:rPr>
        <w:t xml:space="preserve"> investors</w:t>
      </w:r>
      <w:r>
        <w:rPr>
          <w:sz w:val="20"/>
        </w:rPr>
        <w:t>.</w:t>
      </w:r>
    </w:p>
    <w:p w14:paraId="6BD7E533" w14:textId="77777777" w:rsidR="00177A74" w:rsidRPr="00177A74" w:rsidRDefault="00177A74" w:rsidP="00177A74">
      <w:pPr>
        <w:tabs>
          <w:tab w:val="left" w:pos="821"/>
        </w:tabs>
        <w:ind w:right="199"/>
        <w:jc w:val="both"/>
        <w:rPr>
          <w:sz w:val="20"/>
        </w:rPr>
      </w:pPr>
    </w:p>
    <w:p w14:paraId="19FA3A07" w14:textId="431D4371" w:rsidR="004E410E" w:rsidRDefault="004E410E" w:rsidP="004E410E">
      <w:pPr>
        <w:tabs>
          <w:tab w:val="left" w:pos="820"/>
          <w:tab w:val="left" w:pos="821"/>
        </w:tabs>
        <w:spacing w:line="244" w:lineRule="exact"/>
        <w:rPr>
          <w:sz w:val="20"/>
        </w:rPr>
      </w:pPr>
    </w:p>
    <w:p w14:paraId="10EE2D16" w14:textId="7B993119" w:rsidR="004E410E" w:rsidRPr="004E410E" w:rsidRDefault="004E410E" w:rsidP="004E410E">
      <w:pPr>
        <w:tabs>
          <w:tab w:val="left" w:pos="820"/>
          <w:tab w:val="left" w:pos="821"/>
        </w:tabs>
        <w:spacing w:line="244" w:lineRule="exact"/>
        <w:rPr>
          <w:rFonts w:ascii="Arial" w:eastAsia="Arial" w:hAnsi="Arial" w:cs="Arial"/>
          <w:b/>
          <w:bCs/>
          <w:color w:val="17365D"/>
          <w:sz w:val="20"/>
          <w:szCs w:val="20"/>
        </w:rPr>
      </w:pPr>
      <w:r w:rsidRPr="004E410E">
        <w:rPr>
          <w:rFonts w:ascii="Arial" w:eastAsia="Arial" w:hAnsi="Arial" w:cs="Arial"/>
          <w:b/>
          <w:bCs/>
          <w:color w:val="17365D"/>
          <w:sz w:val="20"/>
          <w:szCs w:val="20"/>
        </w:rPr>
        <w:t>Duties:</w:t>
      </w:r>
    </w:p>
    <w:p w14:paraId="135B37FD" w14:textId="77777777" w:rsidR="004E410E" w:rsidRPr="004E410E" w:rsidRDefault="004E410E" w:rsidP="004E410E">
      <w:pPr>
        <w:tabs>
          <w:tab w:val="left" w:pos="820"/>
          <w:tab w:val="left" w:pos="821"/>
        </w:tabs>
        <w:spacing w:line="244" w:lineRule="exact"/>
        <w:rPr>
          <w:sz w:val="20"/>
        </w:rPr>
      </w:pPr>
    </w:p>
    <w:p w14:paraId="3F29F1C4" w14:textId="5C5EDF60" w:rsidR="00B12B5E" w:rsidRDefault="00DF32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right="200"/>
        <w:rPr>
          <w:sz w:val="20"/>
        </w:rPr>
      </w:pPr>
      <w:r>
        <w:rPr>
          <w:sz w:val="20"/>
        </w:rPr>
        <w:t xml:space="preserve">Carry out market and company specific analysis related to the </w:t>
      </w:r>
      <w:r w:rsidR="004E410E">
        <w:rPr>
          <w:sz w:val="20"/>
        </w:rPr>
        <w:t>management</w:t>
      </w:r>
      <w:r w:rsidR="004E410E">
        <w:rPr>
          <w:spacing w:val="-2"/>
          <w:sz w:val="20"/>
        </w:rPr>
        <w:t xml:space="preserve"> </w:t>
      </w:r>
      <w:r w:rsidR="004E410E">
        <w:rPr>
          <w:sz w:val="20"/>
        </w:rPr>
        <w:t xml:space="preserve">process of the </w:t>
      </w:r>
      <w:r>
        <w:rPr>
          <w:sz w:val="20"/>
        </w:rPr>
        <w:t>FTSE EPRA</w:t>
      </w:r>
      <w:r w:rsidR="004E410E">
        <w:rPr>
          <w:sz w:val="20"/>
        </w:rPr>
        <w:t xml:space="preserve"> Nareit Global </w:t>
      </w:r>
      <w:r>
        <w:rPr>
          <w:sz w:val="20"/>
        </w:rPr>
        <w:t xml:space="preserve">Index </w:t>
      </w:r>
      <w:r w:rsidR="004E410E">
        <w:rPr>
          <w:sz w:val="20"/>
        </w:rPr>
        <w:t>series</w:t>
      </w:r>
      <w:r w:rsidR="00BA7FAA">
        <w:rPr>
          <w:sz w:val="20"/>
        </w:rPr>
        <w:t>, both on a quarterly basis during the index review and on a daily basis for all the corporate events, market developments and users’ queries</w:t>
      </w:r>
      <w:r>
        <w:rPr>
          <w:sz w:val="20"/>
        </w:rPr>
        <w:t>.</w:t>
      </w:r>
    </w:p>
    <w:p w14:paraId="245B3B89" w14:textId="77777777" w:rsidR="00177A74" w:rsidRDefault="00177A74" w:rsidP="00177A74">
      <w:pPr>
        <w:pStyle w:val="ListParagraph"/>
        <w:tabs>
          <w:tab w:val="left" w:pos="820"/>
          <w:tab w:val="left" w:pos="821"/>
        </w:tabs>
        <w:spacing w:before="2" w:line="240" w:lineRule="auto"/>
        <w:ind w:right="200" w:firstLine="0"/>
        <w:rPr>
          <w:sz w:val="20"/>
        </w:rPr>
      </w:pPr>
    </w:p>
    <w:p w14:paraId="06D1D0EF" w14:textId="5B07BC4D" w:rsidR="00BA7FAA" w:rsidRDefault="00BA7FA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06"/>
        <w:rPr>
          <w:sz w:val="20"/>
        </w:rPr>
      </w:pPr>
      <w:r>
        <w:rPr>
          <w:sz w:val="20"/>
        </w:rPr>
        <w:t xml:space="preserve">Run the reports and update the databases related to our regular publications such as the Monthly Statistical Bulletin, LTV Monitor, NAV Published Bulletin </w:t>
      </w:r>
      <w:r w:rsidR="003C3147">
        <w:rPr>
          <w:sz w:val="20"/>
        </w:rPr>
        <w:t xml:space="preserve">and Emerging Markets Report. </w:t>
      </w:r>
    </w:p>
    <w:p w14:paraId="52CFC564" w14:textId="77777777" w:rsidR="00177A74" w:rsidRPr="00177A74" w:rsidRDefault="00177A74" w:rsidP="00177A74">
      <w:pPr>
        <w:tabs>
          <w:tab w:val="left" w:pos="820"/>
          <w:tab w:val="left" w:pos="821"/>
        </w:tabs>
        <w:ind w:right="206"/>
        <w:rPr>
          <w:sz w:val="20"/>
        </w:rPr>
      </w:pPr>
    </w:p>
    <w:p w14:paraId="37A0F5F1" w14:textId="58FCE466" w:rsidR="00BA7FAA" w:rsidRDefault="00BA7FAA" w:rsidP="00BA7FAA">
      <w:pPr>
        <w:pStyle w:val="ListParagraph"/>
        <w:numPr>
          <w:ilvl w:val="0"/>
          <w:numId w:val="1"/>
        </w:numPr>
        <w:spacing w:line="240" w:lineRule="auto"/>
        <w:ind w:right="208"/>
        <w:jc w:val="both"/>
        <w:rPr>
          <w:sz w:val="20"/>
        </w:rPr>
      </w:pPr>
      <w:r>
        <w:rPr>
          <w:sz w:val="20"/>
        </w:rPr>
        <w:t>Recommend and assist in the development, preparation and delivery of educational and marketing materials; including investor presentations, collateral materials, and research and industry information in support of ongoing investor outreach and educational</w:t>
      </w:r>
      <w:r>
        <w:rPr>
          <w:spacing w:val="-14"/>
          <w:sz w:val="20"/>
        </w:rPr>
        <w:t xml:space="preserve"> </w:t>
      </w:r>
      <w:r>
        <w:rPr>
          <w:sz w:val="20"/>
        </w:rPr>
        <w:t>initiatives.</w:t>
      </w:r>
    </w:p>
    <w:p w14:paraId="78D2F4CB" w14:textId="77777777" w:rsidR="00177A74" w:rsidRPr="00177A74" w:rsidRDefault="00177A74" w:rsidP="00177A74">
      <w:pPr>
        <w:ind w:right="208"/>
        <w:jc w:val="both"/>
        <w:rPr>
          <w:sz w:val="20"/>
        </w:rPr>
      </w:pPr>
    </w:p>
    <w:p w14:paraId="1856B802" w14:textId="597BD2F1" w:rsidR="00BA7FAA" w:rsidRDefault="00BA7FAA" w:rsidP="00BA7FA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06"/>
        <w:rPr>
          <w:sz w:val="20"/>
        </w:rPr>
      </w:pPr>
      <w:r>
        <w:rPr>
          <w:sz w:val="20"/>
        </w:rPr>
        <w:t>Identify and develop appropriate channels for communication with research teams based in the European property</w:t>
      </w:r>
      <w:r>
        <w:rPr>
          <w:spacing w:val="-2"/>
          <w:sz w:val="20"/>
        </w:rPr>
        <w:t xml:space="preserve"> </w:t>
      </w:r>
      <w:r>
        <w:rPr>
          <w:sz w:val="20"/>
        </w:rPr>
        <w:t>sector.</w:t>
      </w:r>
    </w:p>
    <w:p w14:paraId="7E58473B" w14:textId="77777777" w:rsidR="00177A74" w:rsidRPr="00177A74" w:rsidRDefault="00177A74" w:rsidP="00177A74">
      <w:pPr>
        <w:tabs>
          <w:tab w:val="left" w:pos="820"/>
          <w:tab w:val="left" w:pos="821"/>
        </w:tabs>
        <w:ind w:right="206"/>
        <w:rPr>
          <w:sz w:val="20"/>
        </w:rPr>
      </w:pPr>
    </w:p>
    <w:p w14:paraId="79B6F69D" w14:textId="447D2F9D" w:rsidR="00177A74" w:rsidRDefault="00177A74" w:rsidP="00177A74">
      <w:pPr>
        <w:pStyle w:val="ListParagraph"/>
        <w:numPr>
          <w:ilvl w:val="0"/>
          <w:numId w:val="1"/>
        </w:numPr>
        <w:spacing w:line="240" w:lineRule="auto"/>
        <w:ind w:right="208"/>
        <w:jc w:val="both"/>
        <w:rPr>
          <w:sz w:val="20"/>
        </w:rPr>
      </w:pPr>
      <w:r>
        <w:rPr>
          <w:sz w:val="20"/>
        </w:rPr>
        <w:t>Provide support and updates to other department staff as</w:t>
      </w:r>
      <w:r>
        <w:rPr>
          <w:spacing w:val="-16"/>
          <w:sz w:val="20"/>
        </w:rPr>
        <w:t xml:space="preserve"> </w:t>
      </w:r>
      <w:r>
        <w:rPr>
          <w:sz w:val="20"/>
        </w:rPr>
        <w:t>appropriate.</w:t>
      </w:r>
    </w:p>
    <w:p w14:paraId="11986843" w14:textId="77777777" w:rsidR="00177A74" w:rsidRPr="00177A74" w:rsidRDefault="00177A74" w:rsidP="00177A74">
      <w:pPr>
        <w:ind w:right="208"/>
        <w:jc w:val="both"/>
        <w:rPr>
          <w:sz w:val="20"/>
        </w:rPr>
      </w:pPr>
    </w:p>
    <w:p w14:paraId="4ED9C209" w14:textId="4C17ECD8" w:rsidR="00B12B5E" w:rsidRDefault="00DF32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Hands on mentality, high</w:t>
      </w:r>
      <w:r>
        <w:rPr>
          <w:spacing w:val="-4"/>
          <w:sz w:val="20"/>
        </w:rPr>
        <w:t xml:space="preserve"> </w:t>
      </w:r>
      <w:r>
        <w:rPr>
          <w:sz w:val="20"/>
        </w:rPr>
        <w:t>engagement</w:t>
      </w:r>
      <w:r w:rsidR="00177A74">
        <w:rPr>
          <w:sz w:val="20"/>
        </w:rPr>
        <w:t>.</w:t>
      </w:r>
    </w:p>
    <w:p w14:paraId="4CE5F282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12F5B9ED" w14:textId="677AA087" w:rsidR="00B12B5E" w:rsidRDefault="00DF32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Perform other relevant duties as</w:t>
      </w:r>
      <w:r>
        <w:rPr>
          <w:spacing w:val="-6"/>
          <w:sz w:val="20"/>
        </w:rPr>
        <w:t xml:space="preserve"> </w:t>
      </w:r>
      <w:r>
        <w:rPr>
          <w:sz w:val="20"/>
        </w:rPr>
        <w:t>assigned</w:t>
      </w:r>
      <w:r w:rsidR="00BA7FAA">
        <w:rPr>
          <w:sz w:val="20"/>
        </w:rPr>
        <w:t xml:space="preserve"> by the team leader</w:t>
      </w:r>
      <w:r>
        <w:rPr>
          <w:sz w:val="20"/>
        </w:rPr>
        <w:t>.</w:t>
      </w:r>
    </w:p>
    <w:p w14:paraId="77EA66BA" w14:textId="4227744A" w:rsidR="00B12B5E" w:rsidRDefault="00B12B5E">
      <w:pPr>
        <w:pStyle w:val="BodyText"/>
        <w:spacing w:before="3"/>
        <w:ind w:left="0" w:firstLine="0"/>
        <w:rPr>
          <w:sz w:val="33"/>
        </w:rPr>
      </w:pPr>
    </w:p>
    <w:p w14:paraId="7EA518EA" w14:textId="1EB9C7A4" w:rsidR="00177A74" w:rsidRDefault="00177A74">
      <w:pPr>
        <w:pStyle w:val="BodyText"/>
        <w:spacing w:before="3"/>
        <w:ind w:left="0" w:firstLine="0"/>
        <w:rPr>
          <w:sz w:val="33"/>
        </w:rPr>
      </w:pPr>
    </w:p>
    <w:p w14:paraId="582C9127" w14:textId="40C9764F" w:rsidR="00177A74" w:rsidRDefault="00177A74">
      <w:pPr>
        <w:pStyle w:val="BodyText"/>
        <w:spacing w:before="3"/>
        <w:ind w:left="0" w:firstLine="0"/>
        <w:rPr>
          <w:sz w:val="33"/>
        </w:rPr>
      </w:pPr>
    </w:p>
    <w:p w14:paraId="0BCC992E" w14:textId="77777777" w:rsidR="00177A74" w:rsidRDefault="00177A74">
      <w:pPr>
        <w:pStyle w:val="BodyText"/>
        <w:spacing w:before="3"/>
        <w:ind w:left="0" w:firstLine="0"/>
        <w:rPr>
          <w:sz w:val="33"/>
        </w:rPr>
      </w:pPr>
    </w:p>
    <w:p w14:paraId="7673DF29" w14:textId="3DFD9794" w:rsidR="00B12B5E" w:rsidRDefault="00DF3291">
      <w:pPr>
        <w:pStyle w:val="Heading1"/>
        <w:jc w:val="both"/>
        <w:rPr>
          <w:color w:val="17365D"/>
        </w:rPr>
      </w:pPr>
      <w:r>
        <w:rPr>
          <w:color w:val="17365D"/>
        </w:rPr>
        <w:t>Desired Skills &amp; Experience</w:t>
      </w:r>
    </w:p>
    <w:p w14:paraId="44ACD44B" w14:textId="77777777" w:rsidR="00177A74" w:rsidRDefault="00177A74">
      <w:pPr>
        <w:pStyle w:val="Heading1"/>
        <w:jc w:val="both"/>
      </w:pPr>
    </w:p>
    <w:p w14:paraId="4DC6B1D8" w14:textId="4D57B27B" w:rsidR="00177A74" w:rsidRPr="00177A74" w:rsidRDefault="00DF3291" w:rsidP="00177A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 xml:space="preserve">Graduate degree in finance, </w:t>
      </w:r>
      <w:r w:rsidR="00F058B2">
        <w:rPr>
          <w:sz w:val="20"/>
        </w:rPr>
        <w:t xml:space="preserve">business or </w:t>
      </w:r>
      <w:r w:rsidR="00507882">
        <w:rPr>
          <w:sz w:val="20"/>
        </w:rPr>
        <w:t>economics</w:t>
      </w:r>
      <w:r w:rsidR="00177A74">
        <w:rPr>
          <w:sz w:val="20"/>
        </w:rPr>
        <w:t>.</w:t>
      </w:r>
      <w:r w:rsidR="00F058B2">
        <w:rPr>
          <w:sz w:val="20"/>
        </w:rPr>
        <w:t xml:space="preserve"> Master degree in finance related fields is an asset. </w:t>
      </w:r>
    </w:p>
    <w:p w14:paraId="1C5DA190" w14:textId="77777777" w:rsidR="00177A74" w:rsidRPr="00177A74" w:rsidRDefault="00177A74" w:rsidP="00177A74">
      <w:pPr>
        <w:pStyle w:val="ListParagraph"/>
        <w:tabs>
          <w:tab w:val="left" w:pos="820"/>
          <w:tab w:val="left" w:pos="821"/>
        </w:tabs>
        <w:ind w:firstLine="0"/>
        <w:rPr>
          <w:sz w:val="20"/>
        </w:rPr>
      </w:pPr>
    </w:p>
    <w:p w14:paraId="428F7434" w14:textId="253F03E3" w:rsidR="003C3147" w:rsidRDefault="003C3147" w:rsidP="00177A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 w:rsidRPr="003C3147">
        <w:rPr>
          <w:sz w:val="20"/>
        </w:rPr>
        <w:t>Strong knowledge o</w:t>
      </w:r>
      <w:r>
        <w:rPr>
          <w:sz w:val="20"/>
        </w:rPr>
        <w:t>n</w:t>
      </w:r>
      <w:r w:rsidRPr="003C3147">
        <w:rPr>
          <w:sz w:val="20"/>
        </w:rPr>
        <w:t xml:space="preserve"> corporate finance, accounting</w:t>
      </w:r>
      <w:r>
        <w:rPr>
          <w:sz w:val="20"/>
        </w:rPr>
        <w:t xml:space="preserve"> and </w:t>
      </w:r>
      <w:r w:rsidRPr="003C3147">
        <w:rPr>
          <w:sz w:val="20"/>
        </w:rPr>
        <w:t>equity investments required.</w:t>
      </w:r>
      <w:r w:rsidR="00177A74">
        <w:rPr>
          <w:sz w:val="20"/>
        </w:rPr>
        <w:t xml:space="preserve"> </w:t>
      </w:r>
    </w:p>
    <w:p w14:paraId="36FAE675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3B8FACD2" w14:textId="7056D3E1" w:rsidR="00D7658D" w:rsidRDefault="00DF3291" w:rsidP="00D765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Some knowledge of real estate investment</w:t>
      </w:r>
      <w:r w:rsidRPr="00177A74">
        <w:rPr>
          <w:sz w:val="20"/>
        </w:rPr>
        <w:t xml:space="preserve"> </w:t>
      </w:r>
      <w:r w:rsidR="003C3147" w:rsidRPr="00177A74">
        <w:rPr>
          <w:sz w:val="20"/>
        </w:rPr>
        <w:t>and benchmarking</w:t>
      </w:r>
      <w:r>
        <w:rPr>
          <w:sz w:val="20"/>
        </w:rPr>
        <w:t>.</w:t>
      </w:r>
    </w:p>
    <w:p w14:paraId="11E5C5AA" w14:textId="77777777" w:rsidR="00D7658D" w:rsidRPr="00D7658D" w:rsidRDefault="00D7658D" w:rsidP="00D7658D">
      <w:pPr>
        <w:pStyle w:val="ListParagraph"/>
        <w:rPr>
          <w:sz w:val="20"/>
        </w:rPr>
      </w:pPr>
    </w:p>
    <w:p w14:paraId="6C20586B" w14:textId="31BB2804" w:rsidR="00D7658D" w:rsidRDefault="00D7658D" w:rsidP="00D765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 w:rsidRPr="00D7658D">
        <w:rPr>
          <w:sz w:val="20"/>
        </w:rPr>
        <w:t>CFA, FRM, CAIA, RICS or any other international certification on finance or real estate is an asset.</w:t>
      </w:r>
    </w:p>
    <w:p w14:paraId="7CF4D005" w14:textId="77777777" w:rsidR="00D7658D" w:rsidRPr="00D7658D" w:rsidRDefault="00D7658D" w:rsidP="00D7658D">
      <w:pPr>
        <w:pStyle w:val="ListParagraph"/>
        <w:rPr>
          <w:sz w:val="20"/>
        </w:rPr>
      </w:pPr>
    </w:p>
    <w:p w14:paraId="73FAF0CD" w14:textId="506E2834" w:rsidR="00D7658D" w:rsidRDefault="00D7658D" w:rsidP="00D765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Detail oriented and persistent to see things through to completion whilst managing multiple tasks and changing priorities.</w:t>
      </w:r>
    </w:p>
    <w:p w14:paraId="52C3E217" w14:textId="77777777" w:rsidR="00D7658D" w:rsidRPr="00D7658D" w:rsidRDefault="00D7658D" w:rsidP="00D7658D">
      <w:pPr>
        <w:pStyle w:val="ListParagraph"/>
        <w:rPr>
          <w:sz w:val="20"/>
        </w:rPr>
      </w:pPr>
    </w:p>
    <w:p w14:paraId="2D092457" w14:textId="5A22E65C" w:rsidR="00D7658D" w:rsidRPr="00D7658D" w:rsidRDefault="00D7658D" w:rsidP="00D765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Sufficient analytic ability to conceptualize and express relevant</w:t>
      </w:r>
      <w:r w:rsidRPr="00177A74">
        <w:rPr>
          <w:sz w:val="20"/>
        </w:rPr>
        <w:t xml:space="preserve"> </w:t>
      </w:r>
      <w:r>
        <w:rPr>
          <w:sz w:val="20"/>
        </w:rPr>
        <w:t>issues.</w:t>
      </w:r>
    </w:p>
    <w:p w14:paraId="59516B8B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774758CC" w14:textId="0F0951B1" w:rsidR="00B12B5E" w:rsidRDefault="00DF3291" w:rsidP="00177A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Fluency in English and the knowledge of other languages is an</w:t>
      </w:r>
      <w:r w:rsidRPr="00177A74">
        <w:rPr>
          <w:sz w:val="20"/>
        </w:rPr>
        <w:t xml:space="preserve"> </w:t>
      </w:r>
      <w:r>
        <w:rPr>
          <w:sz w:val="20"/>
        </w:rPr>
        <w:t>asset.</w:t>
      </w:r>
    </w:p>
    <w:p w14:paraId="738FA8DF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6947D6D4" w14:textId="4568BA8A" w:rsidR="00B12B5E" w:rsidRPr="00D7658D" w:rsidRDefault="00DF3291" w:rsidP="00D7658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Strong written, oral and interpersonal </w:t>
      </w:r>
      <w:r w:rsidR="003C3147">
        <w:rPr>
          <w:sz w:val="20"/>
        </w:rPr>
        <w:t xml:space="preserve">communication </w:t>
      </w:r>
      <w:r>
        <w:rPr>
          <w:sz w:val="20"/>
        </w:rPr>
        <w:t>skills, including the ability to make effective and informed presentations to individual and institutional investors about the role of real estate investments in diversified</w:t>
      </w:r>
      <w:r w:rsidRPr="00177A74">
        <w:rPr>
          <w:sz w:val="20"/>
        </w:rPr>
        <w:t xml:space="preserve"> </w:t>
      </w:r>
      <w:r>
        <w:rPr>
          <w:sz w:val="20"/>
        </w:rPr>
        <w:t>portfolios.</w:t>
      </w:r>
    </w:p>
    <w:p w14:paraId="701C2292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040979B5" w14:textId="4A007A55" w:rsidR="00B12B5E" w:rsidRDefault="00DF32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 xml:space="preserve">Ability to develop and implement relevant strategic initiatives to attain </w:t>
      </w:r>
      <w:r w:rsidR="003C3147">
        <w:rPr>
          <w:sz w:val="20"/>
        </w:rPr>
        <w:t>organizational</w:t>
      </w:r>
      <w:r w:rsidRPr="00177A74">
        <w:rPr>
          <w:sz w:val="20"/>
        </w:rPr>
        <w:t xml:space="preserve"> </w:t>
      </w:r>
      <w:r>
        <w:rPr>
          <w:sz w:val="20"/>
        </w:rPr>
        <w:t>objectives.</w:t>
      </w:r>
    </w:p>
    <w:p w14:paraId="0F61E726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7A8EBD70" w14:textId="1B42F3B9" w:rsidR="00B12B5E" w:rsidRDefault="00DF329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An advanced knowledge of Excel is</w:t>
      </w:r>
      <w:r w:rsidRPr="00177A74">
        <w:rPr>
          <w:sz w:val="20"/>
        </w:rPr>
        <w:t xml:space="preserve"> </w:t>
      </w:r>
      <w:r>
        <w:rPr>
          <w:sz w:val="20"/>
        </w:rPr>
        <w:t>mandatory</w:t>
      </w:r>
      <w:r w:rsidR="003C3147">
        <w:rPr>
          <w:sz w:val="20"/>
        </w:rPr>
        <w:t xml:space="preserve">. Macros and VBA Programming is an asset. </w:t>
      </w:r>
    </w:p>
    <w:p w14:paraId="728CC6DD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42C5D9DE" w14:textId="505899A0" w:rsidR="003C3147" w:rsidRDefault="003C3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 w:rsidRPr="003C3147">
        <w:rPr>
          <w:sz w:val="20"/>
        </w:rPr>
        <w:t xml:space="preserve">Knowledge of </w:t>
      </w:r>
      <w:r>
        <w:rPr>
          <w:sz w:val="20"/>
        </w:rPr>
        <w:t xml:space="preserve">platforms like </w:t>
      </w:r>
      <w:r w:rsidRPr="003C3147">
        <w:rPr>
          <w:sz w:val="20"/>
        </w:rPr>
        <w:t>Bloomberg, Thomson-Reuters, S&amp;P Global and some other vendors and databases is an asset.</w:t>
      </w:r>
    </w:p>
    <w:p w14:paraId="720A76D3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510663BA" w14:textId="7404195B" w:rsidR="00B12B5E" w:rsidRDefault="00DF3291" w:rsidP="00177A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Team player/support other areas of the</w:t>
      </w:r>
      <w:r w:rsidRPr="00177A74">
        <w:rPr>
          <w:sz w:val="20"/>
        </w:rPr>
        <w:t xml:space="preserve"> </w:t>
      </w:r>
      <w:r>
        <w:rPr>
          <w:sz w:val="20"/>
        </w:rPr>
        <w:t>business</w:t>
      </w:r>
    </w:p>
    <w:p w14:paraId="5C4D9B30" w14:textId="77777777" w:rsidR="00177A74" w:rsidRPr="00177A74" w:rsidRDefault="00177A74" w:rsidP="00177A74">
      <w:pPr>
        <w:tabs>
          <w:tab w:val="left" w:pos="820"/>
          <w:tab w:val="left" w:pos="821"/>
        </w:tabs>
        <w:rPr>
          <w:sz w:val="20"/>
        </w:rPr>
      </w:pPr>
    </w:p>
    <w:p w14:paraId="7D2CC217" w14:textId="77777777" w:rsidR="00B12B5E" w:rsidRDefault="00DF3291" w:rsidP="00177A7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Willing to</w:t>
      </w:r>
      <w:r w:rsidRPr="00177A74">
        <w:rPr>
          <w:sz w:val="20"/>
        </w:rPr>
        <w:t xml:space="preserve"> </w:t>
      </w:r>
      <w:r>
        <w:rPr>
          <w:sz w:val="20"/>
        </w:rPr>
        <w:t>travel</w:t>
      </w:r>
    </w:p>
    <w:p w14:paraId="391EDF4C" w14:textId="1690AFB6" w:rsidR="00B12B5E" w:rsidRDefault="00B12B5E">
      <w:pPr>
        <w:pStyle w:val="BodyText"/>
        <w:spacing w:before="2"/>
        <w:ind w:left="0" w:firstLine="0"/>
        <w:rPr>
          <w:sz w:val="33"/>
        </w:rPr>
      </w:pPr>
    </w:p>
    <w:p w14:paraId="47B19C1A" w14:textId="5CEA61C6" w:rsidR="00D7658D" w:rsidRDefault="00D7658D">
      <w:pPr>
        <w:pStyle w:val="BodyText"/>
        <w:spacing w:before="2"/>
        <w:ind w:left="0" w:firstLine="0"/>
        <w:rPr>
          <w:sz w:val="33"/>
        </w:rPr>
      </w:pPr>
    </w:p>
    <w:p w14:paraId="26B5DF18" w14:textId="77777777" w:rsidR="00D37F09" w:rsidRDefault="00D37F09">
      <w:pPr>
        <w:pStyle w:val="BodyText"/>
        <w:spacing w:before="2"/>
        <w:ind w:left="0" w:firstLine="0"/>
        <w:rPr>
          <w:sz w:val="33"/>
        </w:rPr>
      </w:pPr>
    </w:p>
    <w:p w14:paraId="083B0885" w14:textId="6D082A4E" w:rsidR="00D7658D" w:rsidRPr="00D7658D" w:rsidRDefault="00D7658D">
      <w:pPr>
        <w:pStyle w:val="BodyText"/>
        <w:spacing w:before="2"/>
        <w:ind w:left="0" w:firstLine="0"/>
        <w:rPr>
          <w:b/>
          <w:bCs/>
        </w:rPr>
      </w:pPr>
      <w:r w:rsidRPr="00D7658D">
        <w:rPr>
          <w:b/>
          <w:bCs/>
        </w:rPr>
        <w:t>EPRA offers market competitive remuneration package and yearly success-based bonus.</w:t>
      </w:r>
    </w:p>
    <w:p w14:paraId="504FAC60" w14:textId="03BE7A20" w:rsidR="00D7658D" w:rsidRDefault="00D7658D">
      <w:pPr>
        <w:pStyle w:val="BodyText"/>
        <w:spacing w:before="2"/>
        <w:ind w:left="0" w:firstLine="0"/>
        <w:rPr>
          <w:sz w:val="33"/>
        </w:rPr>
      </w:pPr>
    </w:p>
    <w:p w14:paraId="3D5FC796" w14:textId="77777777" w:rsidR="00D7658D" w:rsidRDefault="00D7658D">
      <w:pPr>
        <w:pStyle w:val="BodyText"/>
        <w:spacing w:before="2"/>
        <w:ind w:left="0" w:firstLine="0"/>
        <w:rPr>
          <w:sz w:val="33"/>
        </w:rPr>
      </w:pPr>
    </w:p>
    <w:p w14:paraId="706932A9" w14:textId="77777777" w:rsidR="00B12B5E" w:rsidRDefault="00DF3291">
      <w:pPr>
        <w:pStyle w:val="Heading1"/>
        <w:jc w:val="both"/>
      </w:pPr>
      <w:r>
        <w:rPr>
          <w:color w:val="17365D"/>
        </w:rPr>
        <w:t>Contact</w:t>
      </w:r>
    </w:p>
    <w:p w14:paraId="0EC96540" w14:textId="77777777" w:rsidR="00B12B5E" w:rsidRDefault="00B12B5E">
      <w:pPr>
        <w:pStyle w:val="BodyText"/>
        <w:spacing w:before="6"/>
        <w:ind w:left="0" w:firstLine="0"/>
        <w:rPr>
          <w:rFonts w:ascii="Arial"/>
          <w:b/>
        </w:rPr>
      </w:pPr>
    </w:p>
    <w:p w14:paraId="5F3DF26F" w14:textId="4323B730" w:rsidR="00B12B5E" w:rsidRDefault="00DF3291">
      <w:pPr>
        <w:pStyle w:val="BodyText"/>
        <w:ind w:left="100" w:firstLine="0"/>
        <w:jc w:val="both"/>
      </w:pPr>
      <w:r>
        <w:t xml:space="preserve">To apply please submit your resume and motivation letter via email </w:t>
      </w:r>
      <w:r w:rsidR="00D7658D">
        <w:t xml:space="preserve">to </w:t>
      </w:r>
      <w:hyperlink r:id="rId6" w:history="1">
        <w:r w:rsidR="00965B14" w:rsidRPr="0088356B">
          <w:rPr>
            <w:rStyle w:val="Hyperlink"/>
          </w:rPr>
          <w:t>careers@epra.com</w:t>
        </w:r>
      </w:hyperlink>
      <w:r w:rsidR="00965B14">
        <w:t xml:space="preserve"> </w:t>
      </w:r>
      <w:r w:rsidR="00D7658D">
        <w:t xml:space="preserve">and </w:t>
      </w:r>
      <w:hyperlink r:id="rId7" w:history="1">
        <w:r w:rsidR="00D7658D" w:rsidRPr="0088356B">
          <w:rPr>
            <w:rStyle w:val="Hyperlink"/>
          </w:rPr>
          <w:t xml:space="preserve">d.moreno@epra.com </w:t>
        </w:r>
      </w:hyperlink>
      <w:r>
        <w:t>.</w:t>
      </w:r>
    </w:p>
    <w:sectPr w:rsidR="00B12B5E">
      <w:type w:val="continuous"/>
      <w:pgSz w:w="12240" w:h="15840"/>
      <w:pgMar w:top="7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B83"/>
    <w:multiLevelType w:val="hybridMultilevel"/>
    <w:tmpl w:val="30FED3C8"/>
    <w:lvl w:ilvl="0" w:tplc="33827A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8BCCD0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2" w:tplc="1F1AA28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FB98A0F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4" w:tplc="D53E2E2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80D28FA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CD721DA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7" w:tplc="9572AB9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en-US"/>
      </w:rPr>
    </w:lvl>
    <w:lvl w:ilvl="8" w:tplc="0FC2FAE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num w:numId="1" w16cid:durableId="82636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5E"/>
    <w:rsid w:val="000B207C"/>
    <w:rsid w:val="00177A74"/>
    <w:rsid w:val="002A3E7D"/>
    <w:rsid w:val="00336490"/>
    <w:rsid w:val="00374D8F"/>
    <w:rsid w:val="00387102"/>
    <w:rsid w:val="003A2257"/>
    <w:rsid w:val="003C3147"/>
    <w:rsid w:val="004E410E"/>
    <w:rsid w:val="00507882"/>
    <w:rsid w:val="005157BD"/>
    <w:rsid w:val="00525DF9"/>
    <w:rsid w:val="00567F8C"/>
    <w:rsid w:val="005B303D"/>
    <w:rsid w:val="006A1D61"/>
    <w:rsid w:val="007D1026"/>
    <w:rsid w:val="00843579"/>
    <w:rsid w:val="00877598"/>
    <w:rsid w:val="00965B14"/>
    <w:rsid w:val="00A060EE"/>
    <w:rsid w:val="00B12B5E"/>
    <w:rsid w:val="00B1646D"/>
    <w:rsid w:val="00BA7FAA"/>
    <w:rsid w:val="00D37F09"/>
    <w:rsid w:val="00D7658D"/>
    <w:rsid w:val="00DF3291"/>
    <w:rsid w:val="00DF72F1"/>
    <w:rsid w:val="00F058B2"/>
    <w:rsid w:val="00FA1F24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55CB"/>
  <w15:docId w15:val="{7137D3B2-3B70-4D08-A675-4BDC0B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7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98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98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8"/>
    <w:rPr>
      <w:rFonts w:ascii="Segoe UI" w:eastAsia="Cambri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76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moreno@epr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epr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a.zaidi</dc:creator>
  <cp:lastModifiedBy>David Moreno</cp:lastModifiedBy>
  <cp:revision>6</cp:revision>
  <dcterms:created xsi:type="dcterms:W3CDTF">2023-02-24T16:17:00Z</dcterms:created>
  <dcterms:modified xsi:type="dcterms:W3CDTF">2023-02-24T16:36:00Z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2019-07-09T00:00:00Z</vt:filetime>
  </property>
</Properties>
</file>